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ascii="方正公文小标宋" w:hAnsi="方正公文小标宋" w:eastAsia="方正公文小标宋" w:cs="方正公文小标宋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</w:rPr>
        <w:t>强制性清洁生产审核企业公示信息表</w:t>
      </w:r>
    </w:p>
    <w:tbl>
      <w:tblPr>
        <w:tblStyle w:val="3"/>
        <w:tblW w:w="10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5"/>
        <w:gridCol w:w="2025"/>
        <w:gridCol w:w="1079"/>
        <w:gridCol w:w="333"/>
        <w:gridCol w:w="1292"/>
        <w:gridCol w:w="408"/>
        <w:gridCol w:w="884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企业名称</w:t>
            </w:r>
          </w:p>
        </w:tc>
        <w:tc>
          <w:tcPr>
            <w:tcW w:w="7997" w:type="dxa"/>
            <w:gridSpan w:val="7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华润雪花啤酒（中国）有限公司湘西分公司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组织机构代码</w:t>
            </w:r>
          </w:p>
        </w:tc>
        <w:tc>
          <w:tcPr>
            <w:tcW w:w="3104" w:type="dxa"/>
            <w:gridSpan w:val="2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9</w:t>
            </w:r>
            <w:r>
              <w:rPr>
                <w:rFonts w:ascii="仿宋" w:hAnsi="仿宋" w:eastAsia="仿宋" w:cs="仿宋"/>
                <w:sz w:val="32"/>
                <w:szCs w:val="32"/>
              </w:rPr>
              <w:t>1433100MA4PB2JQ6H</w:t>
            </w:r>
          </w:p>
        </w:tc>
        <w:tc>
          <w:tcPr>
            <w:tcW w:w="2033" w:type="dxa"/>
            <w:gridSpan w:val="3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所属行业</w:t>
            </w:r>
          </w:p>
        </w:tc>
        <w:tc>
          <w:tcPr>
            <w:tcW w:w="2860" w:type="dxa"/>
            <w:gridSpan w:val="2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啤酒制造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企业注册地址</w:t>
            </w:r>
          </w:p>
        </w:tc>
        <w:tc>
          <w:tcPr>
            <w:tcW w:w="3104" w:type="dxa"/>
            <w:gridSpan w:val="2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湖南省湘西经济开发区吉凤街道武陵大道4</w:t>
            </w:r>
            <w:r>
              <w:rPr>
                <w:rFonts w:ascii="仿宋" w:hAnsi="仿宋" w:eastAsia="仿宋" w:cs="仿宋"/>
                <w:sz w:val="32"/>
                <w:szCs w:val="32"/>
              </w:rPr>
              <w:t>0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号</w:t>
            </w:r>
          </w:p>
        </w:tc>
        <w:tc>
          <w:tcPr>
            <w:tcW w:w="2033" w:type="dxa"/>
            <w:gridSpan w:val="3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实际生产地址</w:t>
            </w:r>
          </w:p>
        </w:tc>
        <w:tc>
          <w:tcPr>
            <w:tcW w:w="2860" w:type="dxa"/>
            <w:gridSpan w:val="2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湖南省湘西经济开发区吉凤街道武陵大道4</w:t>
            </w:r>
            <w:r>
              <w:rPr>
                <w:rFonts w:ascii="仿宋" w:hAnsi="仿宋" w:eastAsia="仿宋" w:cs="仿宋"/>
                <w:sz w:val="32"/>
                <w:szCs w:val="32"/>
              </w:rPr>
              <w:t>0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法人代表</w:t>
            </w:r>
          </w:p>
        </w:tc>
        <w:tc>
          <w:tcPr>
            <w:tcW w:w="2025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鲍常炜</w:t>
            </w:r>
          </w:p>
        </w:tc>
        <w:tc>
          <w:tcPr>
            <w:tcW w:w="1412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联系人</w:t>
            </w:r>
          </w:p>
        </w:tc>
        <w:tc>
          <w:tcPr>
            <w:tcW w:w="1292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卞双辉</w:t>
            </w:r>
          </w:p>
        </w:tc>
        <w:tc>
          <w:tcPr>
            <w:tcW w:w="1292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联系电话</w:t>
            </w:r>
          </w:p>
        </w:tc>
        <w:tc>
          <w:tcPr>
            <w:tcW w:w="1976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  <w:r>
              <w:rPr>
                <w:rFonts w:ascii="仿宋" w:hAnsi="仿宋" w:eastAsia="仿宋" w:cs="仿宋"/>
                <w:sz w:val="32"/>
                <w:szCs w:val="32"/>
              </w:rPr>
              <w:t>7774316999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主要产品及产能</w:t>
            </w:r>
          </w:p>
        </w:tc>
        <w:tc>
          <w:tcPr>
            <w:tcW w:w="7997" w:type="dxa"/>
            <w:gridSpan w:val="7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啤酒，1</w:t>
            </w:r>
            <w:r>
              <w:rPr>
                <w:rFonts w:ascii="仿宋" w:hAnsi="仿宋" w:eastAsia="仿宋" w:cs="仿宋"/>
                <w:sz w:val="32"/>
                <w:szCs w:val="32"/>
              </w:rPr>
              <w:t>0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万千升/年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其他信息</w:t>
            </w:r>
          </w:p>
        </w:tc>
        <w:tc>
          <w:tcPr>
            <w:tcW w:w="7997" w:type="dxa"/>
            <w:gridSpan w:val="7"/>
            <w:vAlign w:val="center"/>
          </w:tcPr>
          <w:p>
            <w:pPr>
              <w:ind w:firstLine="640" w:firstLineChars="20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使用有毒有害原料的名称、数量、用途，排放有毒有害物质的名称、浓度和数量，危险废物的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</w:rPr>
              <w:t>生产和处置情况，依法落实环境风险防控措施情况等。</w:t>
            </w:r>
          </w:p>
          <w:p>
            <w:pPr>
              <w:ind w:firstLine="640" w:firstLineChars="20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危险废物产生和处置情况：</w:t>
            </w:r>
          </w:p>
          <w:p>
            <w:pPr>
              <w:ind w:firstLine="640" w:firstLineChars="20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设备维护保养产生的废油约1</w:t>
            </w:r>
            <w:r>
              <w:rPr>
                <w:rFonts w:ascii="仿宋" w:hAnsi="仿宋" w:eastAsia="仿宋" w:cs="仿宋"/>
                <w:sz w:val="32"/>
                <w:szCs w:val="32"/>
              </w:rPr>
              <w:t>.5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吨/年；叉车维护保养产生的废电池约0</w:t>
            </w:r>
            <w:r>
              <w:rPr>
                <w:rFonts w:ascii="仿宋" w:hAnsi="仿宋" w:eastAsia="仿宋" w:cs="仿宋"/>
                <w:sz w:val="32"/>
                <w:szCs w:val="32"/>
              </w:rPr>
              <w:t>.5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吨/年；化验室及污水在线监测室产生的化验废液约0</w:t>
            </w:r>
            <w:r>
              <w:rPr>
                <w:rFonts w:ascii="仿宋" w:hAnsi="仿宋" w:eastAsia="仿宋" w:cs="仿宋"/>
                <w:sz w:val="32"/>
                <w:szCs w:val="32"/>
              </w:rPr>
              <w:t>.5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吨/年；新油、新油漆、新试剂使用过程中产生的废油桶、废油漆桶、废试剂瓶约0</w:t>
            </w:r>
            <w:r>
              <w:rPr>
                <w:rFonts w:ascii="仿宋" w:hAnsi="仿宋" w:eastAsia="仿宋" w:cs="仿宋"/>
                <w:sz w:val="32"/>
                <w:szCs w:val="32"/>
              </w:rPr>
              <w:t>.5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吨/年。生产的危险废物均委托有资质的第三方进行处置。</w:t>
            </w:r>
          </w:p>
          <w:p>
            <w:pPr>
              <w:ind w:firstLine="640" w:firstLineChars="20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环境风险防控措施：</w:t>
            </w:r>
          </w:p>
          <w:p>
            <w:pPr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1、通过不断加强公司内部的环保管理，对储存桶、纸箱或包装进行密闭储存，杜绝厂内运输过程中的遗散等，以此来减少对大气和地面土壤的危害。</w:t>
            </w:r>
          </w:p>
          <w:p>
            <w:pPr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2、危险废物库房公示危险废物标识、危险废物管理架构图、危险废物产生工艺图、危险废物应急处置方案等信息，地面采用防腐、防渗漏等措施。</w:t>
            </w:r>
          </w:p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</w:tbl>
    <w:p/>
    <w:sectPr>
      <w:pgSz w:w="11906" w:h="16838"/>
      <w:pgMar w:top="2098" w:right="1474" w:bottom="1984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1" w:fontKey="{B15CB368-9048-43B0-B368-331851C4CB12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53A4A908-8B5A-4EAC-BB3E-E327E417DFF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91AA7B9-3ED7-4F39-A635-21C8AD56780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22820"/>
    <w:rsid w:val="005A7D7B"/>
    <w:rsid w:val="00792217"/>
    <w:rsid w:val="00867D7C"/>
    <w:rsid w:val="009C07FB"/>
    <w:rsid w:val="00BF2C62"/>
    <w:rsid w:val="00EE0BFA"/>
    <w:rsid w:val="00FE1E23"/>
    <w:rsid w:val="01120866"/>
    <w:rsid w:val="052420E1"/>
    <w:rsid w:val="0831733A"/>
    <w:rsid w:val="08F22820"/>
    <w:rsid w:val="0DBE6414"/>
    <w:rsid w:val="1E3E76F1"/>
    <w:rsid w:val="21395972"/>
    <w:rsid w:val="2544144E"/>
    <w:rsid w:val="28522B45"/>
    <w:rsid w:val="2B737697"/>
    <w:rsid w:val="4AEB4636"/>
    <w:rsid w:val="508961A4"/>
    <w:rsid w:val="5A4B324A"/>
    <w:rsid w:val="5C564776"/>
    <w:rsid w:val="638F7C54"/>
    <w:rsid w:val="6A173026"/>
    <w:rsid w:val="709D1040"/>
    <w:rsid w:val="753E560E"/>
    <w:rsid w:val="7A75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uiPriority w:val="99"/>
    <w:pPr>
      <w:ind w:firstLine="420" w:firstLineChars="200"/>
    </w:pPr>
  </w:style>
  <w:style w:type="paragraph" w:customStyle="1" w:styleId="6">
    <w:name w:val="Table Paragraph"/>
    <w:basedOn w:val="1"/>
    <w:unhideWhenUsed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633</Characters>
  <Lines>5</Lines>
  <Paragraphs>1</Paragraphs>
  <TotalTime>39</TotalTime>
  <ScaleCrop>false</ScaleCrop>
  <LinksUpToDate>false</LinksUpToDate>
  <CharactersWithSpaces>743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2022-01-24T02:54:00Z</dcterms:created>
  <dc:creator>糊里糊涂（吴新）</dc:creator>
  <cp:lastModifiedBy>糊里糊涂（吴新）</cp:lastModifiedBy>
  <dcterms:modified xsi:type="dcterms:W3CDTF">2022-01-27T00:40:22Z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E68F3599BCD5471DB4010680229D57C0</vt:lpwstr>
  </property>
</Properties>
</file>